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Calibri" w:cs="Calibri" w:eastAsia="Calibri" w:hAnsi="Calibri"/>
          <w:b/>
          <w:bCs/>
          <w:color w:val="13314F"/>
          <w:sz w:val="30"/>
          <w:szCs w:val="30"/>
        </w:rPr>
        <w:t xml:space="preserve">ÇEREZ AYDINLATMA METNİ</w:t>
      </w:r>
    </w:p>
    <w:p>
      <w:pPr>
        <w:pBdr>
          <w:bottom w:val="single" w:color="1F6FB2" w:sz="12" w:space="8"/>
        </w:pBdr>
        <w:spacing w:after="240"/>
        <w:jc w:val="center"/>
      </w:pPr>
      <w:r>
        <w:rPr>
          <w:rFonts w:ascii="Calibri" w:cs="Calibri" w:eastAsia="Calibri" w:hAnsi="Calibri"/>
          <w:color w:val="595959"/>
          <w:sz w:val="20"/>
          <w:szCs w:val="20"/>
        </w:rPr>
        <w:t xml:space="preserve">UNG Teknoloji — www.ungteknoloji.com</w:t>
      </w:r>
    </w:p>
    <w:p>
      <w:pPr>
        <w:pStyle w:val="Heading1"/>
        <w:pBdr>
          <w:bottom w:val="single" w:color="C9D6E2" w:sz="8" w:space="6"/>
        </w:pBdr>
        <w:spacing w:after="160" w:before="320"/>
      </w:pPr>
      <w:r>
        <w:rPr>
          <w:rFonts w:ascii="Calibri" w:cs="Calibri" w:eastAsia="Calibri" w:hAnsi="Calibri"/>
          <w:b/>
          <w:bCs/>
          <w:color w:val="13314F"/>
          <w:sz w:val="24"/>
          <w:szCs w:val="24"/>
        </w:rPr>
        <w:t xml:space="preserve">1. Veri Sorumlusu</w:t>
      </w:r>
    </w:p>
    <w:p>
      <w:pPr>
        <w:spacing w:after="100" w:before="0" w:line="264"/>
        <w:jc w:val="both"/>
      </w:pPr>
      <w:r>
        <w:rPr>
          <w:rFonts w:ascii="Calibri" w:cs="Calibri" w:eastAsia="Calibri" w:hAnsi="Calibri"/>
          <w:b w:val="false"/>
          <w:bCs w:val="false"/>
          <w:i w:val="false"/>
          <w:iCs w:val="false"/>
          <w:color w:val="1A1A1A"/>
          <w:sz w:val="20"/>
          <w:szCs w:val="20"/>
        </w:rPr>
        <w:t xml:space="preserve">İşbu Çerez Aydınlatma Metni, UNG Sağlık Teknolojileri Ürünleri ve Hizmetleri Ltd. Şti. (“UNG Teknoloji”, “Şirket”) tarafından işletilen www.ungteknoloji.com internet sitesinde kullanılan çerez ve benzeri izleme teknolojileri hakkında, 6698 sayılı Kişisel Verilerin Korunması Kanunu (“Kanun”) ile Kişisel Verileri Koruma Kurumu tarafından yayımlanan Çerez Uygulamaları Hakkında Rehber kapsamında ziyaretçileri bilgilendirmek amacıyla hazırlanmıştır.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3100"/>
        <w:gridCol w:w="6538"/>
      </w:tblGrid>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Veri Sorumlusu Unvanı</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 Sağlık Teknolojileri Ürünleri ve Hizmetleri Ltd. Şti.</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Marka</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 Teknoloji</w:t>
            </w:r>
          </w:p>
        </w:tc>
      </w:tr>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Adres</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İstanbul Kültür Üniversitesi Ataköy Yerleşkesi (İKUANTS TEKMER), Bakırköy / İstanbul</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Telefon</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+90 (533) 132 96 30</w:t>
            </w:r>
          </w:p>
        </w:tc>
      </w:tr>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E-posta</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info@ungmedical.com</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KEP Adresi</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ung@hs01.kep.tr</w:t>
            </w:r>
          </w:p>
        </w:tc>
      </w:tr>
      <w:tr>
        <w:tc>
          <w:tcPr>
            <w:tcW w:type="dxa" w:w="31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İnternet Sitesi</w:t>
            </w:r>
          </w:p>
        </w:tc>
        <w:tc>
          <w:tcPr>
            <w:tcW w:type="dxa" w:w="65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www.ungteknoloji.com</w:t>
            </w:r>
          </w:p>
        </w:tc>
      </w:tr>
      <w:tr>
        <w:tc>
          <w:tcPr>
            <w:tcW w:type="dxa" w:w="31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İrtibat Kişisi</w:t>
            </w:r>
          </w:p>
        </w:tc>
        <w:tc>
          <w:tcPr>
            <w:tcW w:type="dxa" w:w="65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Hacer Fulya Üçem</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2. Çerez ve Benzeri Teknolojiler Nedir?</w:t>
      </w:r>
    </w:p>
    <w:p>
      <w:pPr>
        <w:spacing w:after="100" w:before="0" w:line="264"/>
        <w:jc w:val="both"/>
      </w:pPr>
      <w:r>
        <w:rPr>
          <w:rFonts w:ascii="Calibri" w:cs="Calibri" w:eastAsia="Calibri" w:hAnsi="Calibri"/>
          <w:b w:val="false"/>
          <w:bCs w:val="false"/>
          <w:i w:val="false"/>
          <w:iCs w:val="false"/>
          <w:color w:val="1A1A1A"/>
          <w:sz w:val="20"/>
          <w:szCs w:val="20"/>
        </w:rPr>
        <w:t xml:space="preserve">Çerez (cookie), bir internet sitesini ziyaret ettiğinizde tarayıcınız aracılığıyla cihazınıza yerleştirilen küçük metin dosyasıdır. Çerezler; sitenin çalışmasını sağlamak, tercihlerinizi hatırlamak, kullanım istatistikleri oluşturmak ve içerik performansını ölçmek için kullanılır.</w:t>
      </w:r>
    </w:p>
    <w:p>
      <w:pPr>
        <w:spacing w:after="100" w:before="0" w:line="264"/>
        <w:jc w:val="both"/>
      </w:pPr>
      <w:r>
        <w:rPr>
          <w:rFonts w:ascii="Calibri" w:cs="Calibri" w:eastAsia="Calibri" w:hAnsi="Calibri"/>
          <w:b w:val="false"/>
          <w:bCs w:val="false"/>
          <w:i w:val="false"/>
          <w:iCs w:val="false"/>
          <w:color w:val="1A1A1A"/>
          <w:sz w:val="20"/>
          <w:szCs w:val="20"/>
        </w:rPr>
        <w:t xml:space="preserve">Çerezlerin yanı sıra; piksel etiketleri, yerel depolama (localStorage / sessionStorage), oturum depolama, yazılım geliştirme kitleri (SDK) ve sunucu tarafında çalışan ölçüm betikleri gibi benzer amaçlara hizmet eden teknolojiler de kullanılabilmektedir. İşbu metinde “çerez” ifadesi, bu teknolojilerin tamamını kapsayacak şekilde kullanılmıştır.</w:t>
      </w:r>
    </w:p>
    <w:tbl>
      <w:tblPr>
        <w:tblW w:type="dxa" w:w="9638"/>
        <w:tblBorders>
          <w:top w:val="single" w:color="1F6FB2" w:sz="4"/>
          <w:left w:val="single" w:color="1F6FB2" w:sz="24"/>
          <w:bottom w:val="single" w:color="1F6FB2" w:sz="4"/>
          <w:right w:val="single" w:color="1F6FB2" w:sz="4"/>
          <w:insideH w:val="none"/>
          <w:insideV w:val="none"/>
        </w:tblBorders>
      </w:tblPr>
      <w:tblGrid>
        <w:gridCol w:w="9638"/>
      </w:tblGrid>
      <w:tr>
        <w:tc>
          <w:tcPr>
            <w:tcW w:type="dxa" w:w="9638"/>
            <w:shd w:fill="EDF2F7" w:color="auto" w:val="clear"/>
            <w:tcMar>
              <w:top w:type="dxa" w:w="120"/>
              <w:left w:type="dxa" w:w="180"/>
              <w:bottom w:type="dxa" w:w="120"/>
              <w:right w:type="dxa" w:w="160"/>
            </w:tcMar>
          </w:tcPr>
          <w:p>
            <w:pPr>
              <w:spacing w:after="60" w:before="60"/>
            </w:pPr>
            <w:r>
              <w:rPr>
                <w:rFonts w:ascii="Calibri" w:cs="Calibri" w:eastAsia="Calibri" w:hAnsi="Calibri"/>
                <w:b/>
                <w:bCs/>
                <w:color w:val="13314F"/>
                <w:sz w:val="20"/>
                <w:szCs w:val="20"/>
              </w:rPr>
              <w:t xml:space="preserve">Sitemizin Mevcut Durumu</w:t>
            </w:r>
          </w:p>
          <w:p>
            <w:pPr>
              <w:spacing w:after="60" w:line="264"/>
              <w:jc w:val="both"/>
            </w:pPr>
            <w:r>
              <w:rPr>
                <w:rFonts w:ascii="Calibri" w:cs="Calibri" w:eastAsia="Calibri" w:hAnsi="Calibri"/>
                <w:color w:val="1A1A1A"/>
                <w:sz w:val="19"/>
                <w:szCs w:val="19"/>
              </w:rPr>
              <w:t xml:space="preserve">İnternet sitemiz, ziyaretçi tarayıcısına kalıcı çerez yazmamakta ve yerel depolama kullanmamaktadır. Ziyaret ölçümü, birinci taraf üzerinden çalışan ve tanımlayıcı çerez oluşturmayan bir ölçüm betiği ile gerçekleştirilmektedir.</w:t>
            </w:r>
          </w:p>
          <w:p>
            <w:pPr>
              <w:spacing w:after="60" w:line="264"/>
              <w:jc w:val="both"/>
            </w:pPr>
            <w:r>
              <w:rPr>
                <w:rFonts w:ascii="Calibri" w:cs="Calibri" w:eastAsia="Calibri" w:hAnsi="Calibri"/>
                <w:color w:val="1A1A1A"/>
                <w:sz w:val="19"/>
                <w:szCs w:val="19"/>
              </w:rPr>
              <w:t xml:space="preserve">Bununla birlikte, bu ölçüm sırasında IP adresi, tarayıcı ve cihaz bilgisi ile gezinme verisi işlenmektedir. Bu veriler Kanun kapsamında kişisel veri niteliğindedir; dolayısıyla hizmetin sunulması için zorunlu olmayan ölçüm faaliyeti açık rızaya tabidir.</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3. Çerezlerin Türleri</w:t>
      </w:r>
    </w:p>
    <w:p>
      <w:pPr>
        <w:pStyle w:val="Heading2"/>
        <w:spacing w:after="100" w:before="240"/>
      </w:pPr>
      <w:r>
        <w:rPr>
          <w:rFonts w:ascii="Calibri" w:cs="Calibri" w:eastAsia="Calibri" w:hAnsi="Calibri"/>
          <w:b/>
          <w:bCs/>
          <w:color w:val="1F6FB2"/>
          <w:sz w:val="21"/>
          <w:szCs w:val="21"/>
        </w:rPr>
        <w:t xml:space="preserve">3.1. Saklama Süresine Göre</w:t>
      </w:r>
    </w:p>
    <w:p>
      <w:pPr>
        <w:pStyle w:val="ListParagraph"/>
        <w:numPr>
          <w:ilvl w:val="0"/>
          <w:numId w:val="2"/>
        </w:numPr>
        <w:spacing w:after="60" w:line="264"/>
        <w:jc w:val="both"/>
      </w:pPr>
      <w:r>
        <w:rPr>
          <w:rFonts w:ascii="Calibri" w:cs="Calibri" w:eastAsia="Calibri" w:hAnsi="Calibri"/>
          <w:color w:val="1A1A1A"/>
          <w:sz w:val="20"/>
          <w:szCs w:val="20"/>
        </w:rPr>
        <w:t xml:space="preserve">Oturum çerezleri: Tarayıcı kapatıldığında otomatik olarak silinen geçici çerezlerdir.</w:t>
      </w:r>
    </w:p>
    <w:p>
      <w:pPr>
        <w:pStyle w:val="ListParagraph"/>
        <w:numPr>
          <w:ilvl w:val="0"/>
          <w:numId w:val="2"/>
        </w:numPr>
        <w:spacing w:after="60" w:line="264"/>
        <w:jc w:val="both"/>
      </w:pPr>
      <w:r>
        <w:rPr>
          <w:rFonts w:ascii="Calibri" w:cs="Calibri" w:eastAsia="Calibri" w:hAnsi="Calibri"/>
          <w:color w:val="1A1A1A"/>
          <w:sz w:val="20"/>
          <w:szCs w:val="20"/>
        </w:rPr>
        <w:t xml:space="preserve">Kalıcı çerezler: Belirlenen sürenin sonuna kadar veya kullanıcı tarafından silinene kadar cihazda kalan çerezlerdir.</w:t>
      </w:r>
    </w:p>
    <w:p>
      <w:pPr>
        <w:pStyle w:val="Heading2"/>
        <w:spacing w:after="100" w:before="240"/>
      </w:pPr>
      <w:r>
        <w:rPr>
          <w:rFonts w:ascii="Calibri" w:cs="Calibri" w:eastAsia="Calibri" w:hAnsi="Calibri"/>
          <w:b/>
          <w:bCs/>
          <w:color w:val="1F6FB2"/>
          <w:sz w:val="21"/>
          <w:szCs w:val="21"/>
        </w:rPr>
        <w:t xml:space="preserve">3.2. Tarafına Göre</w:t>
      </w:r>
    </w:p>
    <w:p>
      <w:pPr>
        <w:pStyle w:val="ListParagraph"/>
        <w:numPr>
          <w:ilvl w:val="0"/>
          <w:numId w:val="2"/>
        </w:numPr>
        <w:spacing w:after="60" w:line="264"/>
        <w:jc w:val="both"/>
      </w:pPr>
      <w:r>
        <w:rPr>
          <w:rFonts w:ascii="Calibri" w:cs="Calibri" w:eastAsia="Calibri" w:hAnsi="Calibri"/>
          <w:color w:val="1A1A1A"/>
          <w:sz w:val="20"/>
          <w:szCs w:val="20"/>
        </w:rPr>
        <w:t xml:space="preserve">Birinci taraf çerezleri: Doğrudan ziyaret edilen internet sitesi tarafından yerleştirilen çerezlerdir.</w:t>
      </w:r>
    </w:p>
    <w:p>
      <w:pPr>
        <w:pStyle w:val="ListParagraph"/>
        <w:numPr>
          <w:ilvl w:val="0"/>
          <w:numId w:val="2"/>
        </w:numPr>
        <w:spacing w:after="60" w:line="264"/>
        <w:jc w:val="both"/>
      </w:pPr>
      <w:r>
        <w:rPr>
          <w:rFonts w:ascii="Calibri" w:cs="Calibri" w:eastAsia="Calibri" w:hAnsi="Calibri"/>
          <w:color w:val="1A1A1A"/>
          <w:sz w:val="20"/>
          <w:szCs w:val="20"/>
        </w:rPr>
        <w:t xml:space="preserve">Üçüncü taraf çerezleri: Site üzerinde yer alan üçüncü taraf hizmet sağlayıcılar tarafından yerleştirilen çerezlerdir.</w:t>
      </w:r>
    </w:p>
    <w:p>
      <w:pPr>
        <w:pStyle w:val="Heading2"/>
        <w:spacing w:after="100" w:before="240"/>
      </w:pPr>
      <w:r>
        <w:rPr>
          <w:rFonts w:ascii="Calibri" w:cs="Calibri" w:eastAsia="Calibri" w:hAnsi="Calibri"/>
          <w:b/>
          <w:bCs/>
          <w:color w:val="1F6FB2"/>
          <w:sz w:val="21"/>
          <w:szCs w:val="21"/>
        </w:rPr>
        <w:t xml:space="preserve">3.3. Kullanım Amacına Göre</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2600"/>
        <w:gridCol w:w="5300"/>
        <w:gridCol w:w="1738"/>
      </w:tblGrid>
      <w:tr>
        <w:trPr>
          <w:tblHeader/>
        </w:trPr>
        <w:tc>
          <w:tcPr>
            <w:tcW w:type="dxa" w:w="26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Kategori</w:t>
            </w:r>
          </w:p>
        </w:tc>
        <w:tc>
          <w:tcPr>
            <w:tcW w:type="dxa" w:w="53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Açıklama</w:t>
            </w:r>
          </w:p>
        </w:tc>
        <w:tc>
          <w:tcPr>
            <w:tcW w:type="dxa" w:w="17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Rıza Gerekli mi?</w:t>
            </w:r>
          </w:p>
        </w:tc>
      </w:tr>
      <w:tr>
        <w:tc>
          <w:tcPr>
            <w:tcW w:type="dxa" w:w="26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Zorunlu (Teknik) Çerezler</w:t>
            </w:r>
          </w:p>
        </w:tc>
        <w:tc>
          <w:tcPr>
            <w:tcW w:type="dxa" w:w="5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Sitenin çalışması, güvenliğin sağlanması, oturum ve dil tercihinin yönetilmesi için kesinlikle gerekli olan çerezlerdir. Devre dışı bırakılmaları hâlinde site işlevini yitirir.</w:t>
            </w:r>
          </w:p>
        </w:tc>
        <w:tc>
          <w:tcPr>
            <w:tcW w:type="dxa" w:w="17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Hayır</w:t>
            </w:r>
          </w:p>
        </w:tc>
      </w:tr>
      <w:tr>
        <w:tc>
          <w:tcPr>
            <w:tcW w:type="dxa" w:w="26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İşlevsel Çerezler</w:t>
            </w:r>
          </w:p>
        </w:tc>
        <w:tc>
          <w:tcPr>
            <w:tcW w:type="dxa" w:w="5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Kullanıcının tercihlerini hatırlayarak gelişmiş ve kişiselleştirilmiş bir deneyim sunulmasını sağlar.</w:t>
            </w:r>
          </w:p>
        </w:tc>
        <w:tc>
          <w:tcPr>
            <w:tcW w:type="dxa" w:w="17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Evet</w:t>
            </w:r>
          </w:p>
        </w:tc>
      </w:tr>
      <w:tr>
        <w:tc>
          <w:tcPr>
            <w:tcW w:type="dxa" w:w="26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Performans ve Analitik Çerezler</w:t>
            </w:r>
          </w:p>
        </w:tc>
        <w:tc>
          <w:tcPr>
            <w:tcW w:type="dxa" w:w="53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Ziyaretçi sayısı, sayfa görüntüleme, gezinme davranışı ve içerik performansının ölçülmesini sağlar.</w:t>
            </w:r>
          </w:p>
        </w:tc>
        <w:tc>
          <w:tcPr>
            <w:tcW w:type="dxa" w:w="17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Evet</w:t>
            </w:r>
          </w:p>
        </w:tc>
      </w:tr>
      <w:tr>
        <w:tc>
          <w:tcPr>
            <w:tcW w:type="dxa" w:w="26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Hedefleme ve Reklam Çerezleri</w:t>
            </w:r>
          </w:p>
        </w:tc>
        <w:tc>
          <w:tcPr>
            <w:tcW w:type="dxa" w:w="53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İlgi alanlarına yönelik içerik ve reklam sunulması ile reklam performansının ölçülmesi amacıyla kullanılır.</w:t>
            </w:r>
          </w:p>
        </w:tc>
        <w:tc>
          <w:tcPr>
            <w:tcW w:type="dxa" w:w="17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Evet</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4. İnternet Sitemizde Kullanılan Çerez ve İzleyiciler</w:t>
      </w:r>
    </w:p>
    <w:p>
      <w:pPr>
        <w:spacing w:after="100" w:before="0" w:line="264"/>
        <w:jc w:val="both"/>
      </w:pPr>
      <w:r>
        <w:rPr>
          <w:rFonts w:ascii="Calibri" w:cs="Calibri" w:eastAsia="Calibri" w:hAnsi="Calibri"/>
          <w:b w:val="false"/>
          <w:bCs w:val="false"/>
          <w:i w:val="false"/>
          <w:iCs w:val="false"/>
          <w:color w:val="1A1A1A"/>
          <w:sz w:val="20"/>
          <w:szCs w:val="20"/>
        </w:rPr>
        <w:t xml:space="preserve">Aşağıdaki tablo, sitemizde kullanılan çerez ve izleme teknolojilerinin güncel envanterini göstermektedir. Envanter, sitede yapılacak her teknik değişiklikte gözden geçirilir ve güncellenir.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1750"/>
        <w:gridCol w:w="1350"/>
        <w:gridCol w:w="1050"/>
        <w:gridCol w:w="3200"/>
        <w:gridCol w:w="1180"/>
        <w:gridCol w:w="1108"/>
      </w:tblGrid>
      <w:tr>
        <w:trPr>
          <w:tblHeader/>
        </w:trPr>
        <w:tc>
          <w:tcPr>
            <w:tcW w:type="dxa" w:w="175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Ad / Alan</w:t>
            </w:r>
          </w:p>
        </w:tc>
        <w:tc>
          <w:tcPr>
            <w:tcW w:type="dxa" w:w="135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Kategori</w:t>
            </w:r>
          </w:p>
        </w:tc>
        <w:tc>
          <w:tcPr>
            <w:tcW w:type="dxa" w:w="105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Taraf</w:t>
            </w:r>
          </w:p>
        </w:tc>
        <w:tc>
          <w:tcPr>
            <w:tcW w:type="dxa" w:w="32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Amaç</w:t>
            </w:r>
          </w:p>
        </w:tc>
        <w:tc>
          <w:tcPr>
            <w:tcW w:type="dxa" w:w="118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Süre</w:t>
            </w:r>
          </w:p>
        </w:tc>
        <w:tc>
          <w:tcPr>
            <w:tcW w:type="dxa" w:w="110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Hukuki Sebep</w:t>
            </w:r>
          </w:p>
        </w:tc>
      </w:tr>
      <w:tr>
        <w:tc>
          <w:tcPr>
            <w:tcW w:type="dxa" w:w="17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Uygulama altyapısı oturum unsurları</w:t>
            </w:r>
          </w:p>
        </w:tc>
        <w:tc>
          <w:tcPr>
            <w:tcW w:type="dxa" w:w="13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Zorunlu</w:t>
            </w:r>
          </w:p>
        </w:tc>
        <w:tc>
          <w:tcPr>
            <w:tcW w:type="dxa" w:w="10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Birinci taraf</w:t>
            </w:r>
          </w:p>
        </w:tc>
        <w:tc>
          <w:tcPr>
            <w:tcW w:type="dxa" w:w="32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Sayfa sunumu, dil ve bölge tercihinin yönetilmesi, oturum bütünlüğü ve güvenlik</w:t>
            </w:r>
          </w:p>
        </w:tc>
        <w:tc>
          <w:tcPr>
            <w:tcW w:type="dxa" w:w="118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Oturum süresi</w:t>
            </w:r>
          </w:p>
        </w:tc>
        <w:tc>
          <w:tcPr>
            <w:tcW w:type="dxa" w:w="110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KVKK m. 5/2-f</w:t>
            </w:r>
          </w:p>
        </w:tc>
      </w:tr>
      <w:tr>
        <w:tc>
          <w:tcPr>
            <w:tcW w:type="dxa" w:w="175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Sunucu erişim ve trafik kayıtları</w:t>
            </w:r>
          </w:p>
        </w:tc>
        <w:tc>
          <w:tcPr>
            <w:tcW w:type="dxa" w:w="135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Zorunlu</w:t>
            </w:r>
          </w:p>
        </w:tc>
        <w:tc>
          <w:tcPr>
            <w:tcW w:type="dxa" w:w="105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Birinci taraf</w:t>
            </w:r>
          </w:p>
        </w:tc>
        <w:tc>
          <w:tcPr>
            <w:tcW w:type="dxa" w:w="32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Bilgi güvenliğinin sağlanması, kötüye kullanım ve saldırıların tespiti, yasal kayıt yükümlülüğü</w:t>
            </w:r>
          </w:p>
        </w:tc>
        <w:tc>
          <w:tcPr>
            <w:tcW w:type="dxa" w:w="118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Asgari 1 yıl</w:t>
            </w:r>
          </w:p>
        </w:tc>
        <w:tc>
          <w:tcPr>
            <w:tcW w:type="dxa" w:w="110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KVKK m. 5/2-a ve m. 5/2-f</w:t>
            </w:r>
          </w:p>
        </w:tc>
      </w:tr>
      <w:tr>
        <w:tc>
          <w:tcPr>
            <w:tcW w:type="dxa" w:w="17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Birinci taraf ölçüm betiği (çerezsiz)</w:t>
            </w:r>
          </w:p>
        </w:tc>
        <w:tc>
          <w:tcPr>
            <w:tcW w:type="dxa" w:w="13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Performans / Analitik</w:t>
            </w:r>
          </w:p>
        </w:tc>
        <w:tc>
          <w:tcPr>
            <w:tcW w:type="dxa" w:w="105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Birinci taraf</w:t>
            </w:r>
          </w:p>
        </w:tc>
        <w:tc>
          <w:tcPr>
            <w:tcW w:type="dxa" w:w="32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Ziyaret sayısı, sayfa görüntüleme ve gezinme akışının ölçülmesi, içerik performansının değerlendirilmesi</w:t>
            </w:r>
          </w:p>
        </w:tc>
        <w:tc>
          <w:tcPr>
            <w:tcW w:type="dxa" w:w="118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Ölçüm kaydı: en fazla 14 ay</w:t>
            </w:r>
          </w:p>
        </w:tc>
        <w:tc>
          <w:tcPr>
            <w:tcW w:type="dxa" w:w="110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KVKK m. 5/1 — Açık rıza</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5. Çerezler Aracılığıyla İşlenen Kişisel Veriler</w:t>
      </w:r>
    </w:p>
    <w:p>
      <w:pPr>
        <w:spacing w:after="100" w:before="0" w:line="264"/>
        <w:jc w:val="both"/>
      </w:pPr>
      <w:r>
        <w:rPr>
          <w:rFonts w:ascii="Calibri" w:cs="Calibri" w:eastAsia="Calibri" w:hAnsi="Calibri"/>
          <w:b w:val="false"/>
          <w:bCs w:val="false"/>
          <w:i w:val="false"/>
          <w:iCs w:val="false"/>
          <w:color w:val="1A1A1A"/>
          <w:sz w:val="20"/>
          <w:szCs w:val="20"/>
        </w:rPr>
        <w:t xml:space="preserve">Çerez ve benzeri teknolojiler aracılığıyla; IP adresi, tarayıcı türü ve sürümü, işletim sistemi, cihaz türü ve ekran özellikleri, ziyaret edilen sayfalar ve bunlarda geçirilen süre, yönlendiren adres (referrer), dil ve bölge tercihi ile ziyaret tarih ve saati bilgileri işlenmektedir. Bu veriler İşlem Güvenliği ve Pazarlama veri kategorilerinde değerlendirilmektedir.</w:t>
      </w:r>
    </w:p>
    <w:p>
      <w:pPr>
        <w:pStyle w:val="Heading1"/>
        <w:pBdr>
          <w:bottom w:val="single" w:color="C9D6E2" w:sz="8" w:space="6"/>
        </w:pBdr>
        <w:spacing w:after="160" w:before="320"/>
      </w:pPr>
      <w:r>
        <w:rPr>
          <w:rFonts w:ascii="Calibri" w:cs="Calibri" w:eastAsia="Calibri" w:hAnsi="Calibri"/>
          <w:b/>
          <w:bCs/>
          <w:color w:val="13314F"/>
          <w:sz w:val="24"/>
          <w:szCs w:val="24"/>
        </w:rPr>
        <w:t xml:space="preserve">6. Çerez Tercihlerinin Yönetilmesi</w:t>
      </w:r>
    </w:p>
    <w:p>
      <w:pPr>
        <w:spacing w:after="100" w:before="0" w:line="264"/>
        <w:jc w:val="both"/>
      </w:pPr>
      <w:r>
        <w:rPr>
          <w:rFonts w:ascii="Calibri" w:cs="Calibri" w:eastAsia="Calibri" w:hAnsi="Calibri"/>
          <w:b w:val="false"/>
          <w:bCs w:val="false"/>
          <w:i w:val="false"/>
          <w:iCs w:val="false"/>
          <w:color w:val="1A1A1A"/>
          <w:sz w:val="20"/>
          <w:szCs w:val="20"/>
        </w:rPr>
        <w:t xml:space="preserve">İnternet sitemizi ilk ziyaretinizde karşınıza çıkan çerez tercih paneli aracılığıyla; zorunlu çerezler dışındaki tüm çerez kategorilerini kabul edebilir, reddedebilir veya kategori bazında seçim yapabilirsiniz. Tercihlerinizi dilediğiniz zaman sitenin alt bilgi alanında yer alan “Çerez Ayarları” bağlantısı üzerinden değiştirebilir ve verdiğiniz rızayı geri alabilirsiniz.</w:t>
      </w:r>
    </w:p>
    <w:p>
      <w:pPr>
        <w:spacing w:after="100" w:before="0" w:line="264"/>
        <w:jc w:val="both"/>
      </w:pPr>
      <w:r>
        <w:rPr>
          <w:rFonts w:ascii="Calibri" w:cs="Calibri" w:eastAsia="Calibri" w:hAnsi="Calibri"/>
          <w:b w:val="false"/>
          <w:bCs w:val="false"/>
          <w:i w:val="false"/>
          <w:iCs w:val="false"/>
          <w:color w:val="1A1A1A"/>
          <w:sz w:val="20"/>
          <w:szCs w:val="20"/>
        </w:rPr>
        <w:t xml:space="preserve">Rızanın geri alınması, geri alma tarihine kadar gerçekleştirilmiş olan işleme faaliyetlerinin hukuka uygunluğunu etkilemez.</w:t>
      </w:r>
    </w:p>
    <w:p>
      <w:pPr>
        <w:spacing w:after="100" w:before="0" w:line="264"/>
        <w:jc w:val="both"/>
      </w:pPr>
      <w:r>
        <w:rPr>
          <w:rFonts w:ascii="Calibri" w:cs="Calibri" w:eastAsia="Calibri" w:hAnsi="Calibri"/>
          <w:b w:val="false"/>
          <w:bCs w:val="false"/>
          <w:i w:val="false"/>
          <w:iCs w:val="false"/>
          <w:color w:val="1A1A1A"/>
          <w:sz w:val="20"/>
          <w:szCs w:val="20"/>
        </w:rPr>
        <w:t xml:space="preserve">Ayrıca tarayıcı ayarlarınız üzerinden de çerezleri yönetebilir veya silebilirsiniz:</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2600"/>
        <w:gridCol w:w="7038"/>
      </w:tblGrid>
      <w:tr>
        <w:trPr>
          <w:tblHeader/>
        </w:trPr>
        <w:tc>
          <w:tcPr>
            <w:tcW w:type="dxa" w:w="26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Tarayıcı</w:t>
            </w:r>
          </w:p>
        </w:tc>
        <w:tc>
          <w:tcPr>
            <w:tcW w:type="dxa" w:w="70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Ayar Yolu</w:t>
            </w:r>
          </w:p>
        </w:tc>
      </w:tr>
      <w:tr>
        <w:tc>
          <w:tcPr>
            <w:tcW w:type="dxa" w:w="26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Google Chrome</w:t>
            </w:r>
          </w:p>
        </w:tc>
        <w:tc>
          <w:tcPr>
            <w:tcW w:type="dxa" w:w="70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Ayarlar → Gizlilik ve güvenlik → Üçüncü taraf çerezleri / Site verileri</w:t>
            </w:r>
          </w:p>
        </w:tc>
      </w:tr>
      <w:tr>
        <w:tc>
          <w:tcPr>
            <w:tcW w:type="dxa" w:w="26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Mozilla Firefox</w:t>
            </w:r>
          </w:p>
        </w:tc>
        <w:tc>
          <w:tcPr>
            <w:tcW w:type="dxa" w:w="70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Ayarlar → Gizlilik ve Güvenlik → Çerezler ve Site Verileri</w:t>
            </w:r>
          </w:p>
        </w:tc>
      </w:tr>
      <w:tr>
        <w:tc>
          <w:tcPr>
            <w:tcW w:type="dxa" w:w="26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Safari</w:t>
            </w:r>
          </w:p>
        </w:tc>
        <w:tc>
          <w:tcPr>
            <w:tcW w:type="dxa" w:w="70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Tercihler → Gizlilik → Çerezleri ve web sitesi verilerini yönet</w:t>
            </w:r>
          </w:p>
        </w:tc>
      </w:tr>
      <w:tr>
        <w:tc>
          <w:tcPr>
            <w:tcW w:type="dxa" w:w="26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Microsoft Edge</w:t>
            </w:r>
          </w:p>
        </w:tc>
        <w:tc>
          <w:tcPr>
            <w:tcW w:type="dxa" w:w="70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Ayarlar → Çerezler ve site izinleri → Çerezleri ve site verilerini yönet</w:t>
            </w:r>
          </w:p>
        </w:tc>
      </w:tr>
      <w:tr>
        <w:tc>
          <w:tcPr>
            <w:tcW w:type="dxa" w:w="26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Opera</w:t>
            </w:r>
          </w:p>
        </w:tc>
        <w:tc>
          <w:tcPr>
            <w:tcW w:type="dxa" w:w="70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Ayarlar → Gizlilik ve güvenlik → Site Ayarları → Çerezler</w:t>
            </w:r>
          </w:p>
        </w:tc>
      </w:tr>
    </w:tbl>
    <w:p>
      <w:pPr>
        <w:spacing w:after="100" w:before="0" w:line="264"/>
        <w:jc w:val="both"/>
      </w:pPr>
      <w:r>
        <w:rPr>
          <w:rFonts w:ascii="Calibri" w:cs="Calibri" w:eastAsia="Calibri" w:hAnsi="Calibri"/>
          <w:b w:val="false"/>
          <w:bCs w:val="false"/>
          <w:i w:val="false"/>
          <w:iCs w:val="false"/>
          <w:color w:val="1A1A1A"/>
          <w:sz w:val="20"/>
          <w:szCs w:val="20"/>
        </w:rPr>
        <w:t xml:space="preserve">Zorunlu çerezlerin tarayıcı ayarları üzerinden engellenmesi hâlinde internet sitesinin bazı bölümleri düzgün çalışmayabilir.</w:t>
      </w:r>
    </w:p>
    <w:p>
      <w:pPr>
        <w:pStyle w:val="Heading1"/>
        <w:pBdr>
          <w:bottom w:val="single" w:color="C9D6E2" w:sz="8" w:space="6"/>
        </w:pBdr>
        <w:spacing w:after="160" w:before="320"/>
      </w:pPr>
      <w:r>
        <w:rPr>
          <w:rFonts w:ascii="Calibri" w:cs="Calibri" w:eastAsia="Calibri" w:hAnsi="Calibri"/>
          <w:b/>
          <w:bCs/>
          <w:color w:val="13314F"/>
          <w:sz w:val="24"/>
          <w:szCs w:val="24"/>
        </w:rPr>
        <w:t xml:space="preserve">7. Çerez Verilerinin Aktarılması</w:t>
      </w:r>
    </w:p>
    <w:p>
      <w:pPr>
        <w:spacing w:after="100" w:before="0" w:line="264"/>
        <w:jc w:val="both"/>
      </w:pPr>
      <w:r>
        <w:rPr>
          <w:rFonts w:ascii="Calibri" w:cs="Calibri" w:eastAsia="Calibri" w:hAnsi="Calibri"/>
          <w:b w:val="false"/>
          <w:bCs w:val="false"/>
          <w:i w:val="false"/>
          <w:iCs w:val="false"/>
          <w:color w:val="1A1A1A"/>
          <w:sz w:val="20"/>
          <w:szCs w:val="20"/>
        </w:rPr>
        <w:t xml:space="preserve">Çerezler aracılığıyla elde edilen veriler, Kanun’un 8 ve 9’uncu maddeleri kapsamında; barındırma ve bilgi teknolojileri hizmet sağlayıcılarına, analitik ve reklam hizmeti sağlayıcılarına ve mevzuattan kaynaklanan talepler çerçevesinde yetkili kamu kurum ve kuruluşlarına aktarılabilir. Yurt dışına aktarım söz konusu olduğunda, yeterlilik kararı bulunmayan hâllerde standart sözleşme veya diğer uygun güvencelerden biri sağlanır ve mevzuatta öngörülen bildirim yükümlülüğü yerine getirilir.</w:t>
      </w:r>
    </w:p>
    <w:p>
      <w:pPr>
        <w:pStyle w:val="Heading1"/>
        <w:pBdr>
          <w:bottom w:val="single" w:color="C9D6E2" w:sz="8" w:space="6"/>
        </w:pBdr>
        <w:spacing w:after="160" w:before="320"/>
      </w:pPr>
      <w:r>
        <w:rPr>
          <w:rFonts w:ascii="Calibri" w:cs="Calibri" w:eastAsia="Calibri" w:hAnsi="Calibri"/>
          <w:b/>
          <w:bCs/>
          <w:color w:val="13314F"/>
          <w:sz w:val="24"/>
          <w:szCs w:val="24"/>
        </w:rPr>
        <w:t xml:space="preserve">8. İlgili Kişinin Hakları ve Başvuru</w:t>
      </w:r>
    </w:p>
    <w:p>
      <w:pPr>
        <w:spacing w:after="100" w:before="0" w:line="264"/>
        <w:jc w:val="both"/>
      </w:pPr>
      <w:r>
        <w:rPr>
          <w:rFonts w:ascii="Calibri" w:cs="Calibri" w:eastAsia="Calibri" w:hAnsi="Calibri"/>
          <w:b w:val="false"/>
          <w:bCs w:val="false"/>
          <w:i w:val="false"/>
          <w:iCs w:val="false"/>
          <w:color w:val="1A1A1A"/>
          <w:sz w:val="20"/>
          <w:szCs w:val="20"/>
        </w:rPr>
        <w:t xml:space="preserve">Kanun’un 11’inci maddesi uyarınca; kişisel verilerinizin işlenip işlenmediğini öğrenme, işlenmişse bilgi talep etme, işlenme amacını öğrenme, aktarıldığı üçüncü kişileri bilme, eksik veya yanlış işlenmiş verilerin düzeltilmesini isteme, silinmesini veya yok edilmesini isteme, bu işlemlerin aktarıldığı üçüncü kişilere bildirilmesini isteme, otomatik sistemlerle analiz sonucu aleyhinize çıkan sonuca itiraz etme ve zararınızın giderilmesini talep etme haklarına sahipsiniz.</w:t>
      </w:r>
    </w:p>
    <w:p>
      <w:pPr>
        <w:spacing w:after="100" w:before="0" w:line="264"/>
        <w:jc w:val="both"/>
      </w:pPr>
      <w:r>
        <w:rPr>
          <w:rFonts w:ascii="Calibri" w:cs="Calibri" w:eastAsia="Calibri" w:hAnsi="Calibri"/>
          <w:b w:val="false"/>
          <w:bCs w:val="false"/>
          <w:i w:val="false"/>
          <w:iCs w:val="false"/>
          <w:color w:val="1A1A1A"/>
          <w:sz w:val="20"/>
          <w:szCs w:val="20"/>
        </w:rPr>
        <w:t xml:space="preserve">Taleplerinizi, internet sitemizde yayımlanan Veri Sahibi Başvuru Formu’nu kullanarak Aydınlatma Metni’nde belirtilen usullerle iletebilirsiniz.</w:t>
      </w:r>
    </w:p>
    <w:p>
      <w:pPr>
        <w:pStyle w:val="Heading1"/>
        <w:pBdr>
          <w:bottom w:val="single" w:color="C9D6E2" w:sz="8" w:space="6"/>
        </w:pBdr>
        <w:spacing w:after="160" w:before="320"/>
      </w:pPr>
      <w:r>
        <w:rPr>
          <w:rFonts w:ascii="Calibri" w:cs="Calibri" w:eastAsia="Calibri" w:hAnsi="Calibri"/>
          <w:b/>
          <w:bCs/>
          <w:color w:val="13314F"/>
          <w:sz w:val="24"/>
          <w:szCs w:val="24"/>
        </w:rPr>
        <w:t xml:space="preserve">9. Metnin Güncellenmesi</w:t>
      </w:r>
    </w:p>
    <w:p>
      <w:pPr>
        <w:spacing w:after="100" w:before="0" w:line="264"/>
        <w:jc w:val="both"/>
      </w:pPr>
      <w:r>
        <w:rPr>
          <w:rFonts w:ascii="Calibri" w:cs="Calibri" w:eastAsia="Calibri" w:hAnsi="Calibri"/>
          <w:b w:val="false"/>
          <w:bCs w:val="false"/>
          <w:i w:val="false"/>
          <w:iCs w:val="false"/>
          <w:color w:val="1A1A1A"/>
          <w:sz w:val="20"/>
          <w:szCs w:val="20"/>
        </w:rPr>
        <w:t xml:space="preserve">Çerez envanterinde veya mevzuatta meydana gelecek değişiklikler doğrultusunda işbu metin güncellenebilir. Güncel metin www.ungteknoloji.com adresinde yayımlanır.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2410"/>
        <w:gridCol w:w="2410"/>
        <w:gridCol w:w="2409"/>
        <w:gridCol w:w="2409"/>
      </w:tblGrid>
      <w:tr>
        <w:trPr>
          <w:tblHeader/>
        </w:trPr>
        <w:tc>
          <w:tcPr>
            <w:tcW w:type="dxa" w:w="241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Doküman Kodu</w:t>
            </w:r>
          </w:p>
        </w:tc>
        <w:tc>
          <w:tcPr>
            <w:tcW w:type="dxa" w:w="241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Yayın Tarihi</w:t>
            </w:r>
          </w:p>
        </w:tc>
        <w:tc>
          <w:tcPr>
            <w:tcW w:type="dxa" w:w="2409"/>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Revizyon No</w:t>
            </w:r>
          </w:p>
        </w:tc>
        <w:tc>
          <w:tcPr>
            <w:tcW w:type="dxa" w:w="2409"/>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Revizyon Tarihi</w:t>
            </w:r>
          </w:p>
        </w:tc>
      </w:tr>
      <w:tr>
        <w:tc>
          <w:tcPr>
            <w:tcW w:type="dxa" w:w="241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UNGT-KVKK-CAM-01</w:t>
            </w:r>
          </w:p>
        </w:tc>
        <w:tc>
          <w:tcPr>
            <w:tcW w:type="dxa" w:w="241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____ / ____ / ______</w:t>
            </w:r>
          </w:p>
        </w:tc>
        <w:tc>
          <w:tcPr>
            <w:tcW w:type="dxa" w:w="240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00</w:t>
            </w:r>
          </w:p>
        </w:tc>
        <w:tc>
          <w:tcPr>
            <w:tcW w:type="dxa" w:w="240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bl>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6E2" w:sz="6" w:space="4"/>
      </w:pBdr>
      <w:tabs>
        <w:tab w:val="right" w:pos="9638"/>
      </w:tabs>
      <w:spacing w:after="20"/>
      <w:jc w:val="left"/>
    </w:pPr>
    <w:r>
      <w:rPr>
        <w:rFonts w:ascii="Calibri" w:cs="Calibri" w:eastAsia="Calibri" w:hAnsi="Calibri"/>
        <w:color w:val="595959"/>
        <w:sz w:val="15"/>
        <w:szCs w:val="15"/>
      </w:rPr>
      <w:t xml:space="preserve">UNGT-KVKK-CAM-01 · Çerez Aydınlatma Metni</w:t>
    </w:r>
    <w:r>
      <w:rPr>
        <w:rFonts w:ascii="Calibri" w:cs="Calibri" w:eastAsia="Calibri" w:hAnsi="Calibri"/>
        <w:sz w:val="15"/>
        <w:szCs w:val="15"/>
      </w:rPr>
      <w:t xml:space="preserve">	</w:t>
    </w:r>
    <w:r>
      <w:rPr>
        <w:rFonts w:ascii="Calibri" w:cs="Calibri" w:eastAsia="Calibri" w:hAnsi="Calibri"/>
        <w:color w:val="595959"/>
        <w:sz w:val="15"/>
        <w:szCs w:val="15"/>
      </w:rPr>
      <w:t xml:space="preserve">Sayfa </w:t>
    </w:r>
    <w:r>
      <w:rPr>
        <w:rFonts w:ascii="Calibri" w:cs="Calibri" w:eastAsia="Calibri" w:hAnsi="Calibri"/>
        <w:color w:val="595959"/>
        <w:sz w:val="15"/>
        <w:szCs w:val="15"/>
      </w:rPr>
      <w:fldChar w:fldCharType="begin"/>
      <w:instrText xml:space="preserve">PAGE</w:instrText>
      <w:fldChar w:fldCharType="separate"/>
      <w:fldChar w:fldCharType="end"/>
    </w:r>
    <w:r>
      <w:rPr>
        <w:rFonts w:ascii="Calibri" w:cs="Calibri" w:eastAsia="Calibri" w:hAnsi="Calibri"/>
        <w:color w:val="595959"/>
        <w:sz w:val="15"/>
        <w:szCs w:val="15"/>
      </w:rPr>
      <w:t xml:space="preserve"> / </w:t>
    </w:r>
    <w:r>
      <w:rPr>
        <w:rFonts w:ascii="Calibri" w:cs="Calibri" w:eastAsia="Calibri" w:hAnsi="Calibri"/>
        <w:color w:val="595959"/>
        <w:sz w:val="15"/>
        <w:szCs w:val="15"/>
      </w:rPr>
      <w:fldChar w:fldCharType="begin"/>
      <w:instrText xml:space="preserve">NUMPAGES</w:instrText>
      <w:fldChar w:fldCharType="separate"/>
      <w:fldChar w:fldCharType="end"/>
    </w:r>
  </w:p>
  <w:p>
    <w:pPr>
      <w:spacing w:before="0"/>
      <w:jc w:val="left"/>
    </w:pPr>
    <w:r>
      <w:rPr>
        <w:rFonts w:ascii="Calibri" w:cs="Calibri" w:eastAsia="Calibri" w:hAnsi="Calibri"/>
        <w:i/>
        <w:iCs/>
        <w:color w:val="595959"/>
        <w:sz w:val="14"/>
        <w:szCs w:val="14"/>
      </w:rPr>
      <w:t xml:space="preserve">Bu belge Nesil Teknoloji tarafından hazırlanmıştır. Güncel sürüm www.ungteknoloji.com adresinde yayımlanır ve mevzuat değişiklikleri doğrultusunda güncellenir.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6E2" w:sz="6" w:space="4"/>
      </w:pBdr>
      <w:spacing w:after="40"/>
      <w:jc w:val="right"/>
    </w:pPr>
    <w:r>
      <w:rPr>
        <w:rFonts w:ascii="Calibri" w:cs="Calibri" w:eastAsia="Calibri" w:hAnsi="Calibri"/>
        <w:color w:val="595959"/>
        <w:sz w:val="16"/>
        <w:szCs w:val="16"/>
      </w:rPr>
      <w:t xml:space="preserve">UNG Sağlık Teknolojileri Ürünleri ve Hizmetleri Ltd. Şti.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lvl w:ilvl="1" w15:tentative="1">
      <w:start w:val="1"/>
      <w:numFmt w:val="bullet"/>
      <w:lvlText w:val="–"/>
      <w:lvlJc w:val="left"/>
      <w:pPr>
        <w:ind w:left="7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2026-09-01T12:58:26.579Z</dcterms:created>
  <dcterms:modified xsi:type="dcterms:W3CDTF">2026-09-01T12:58:26.579Z</dcterms:modified>
</cp:coreProperties>
</file>

<file path=docProps/custom.xml><?xml version="1.0" encoding="utf-8"?>
<Properties xmlns="http://schemas.openxmlformats.org/officeDocument/2006/custom-properties" xmlns:vt="http://schemas.openxmlformats.org/officeDocument/2006/docPropsVTypes"/>
</file>